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24" w:rsidRDefault="002A0C24" w:rsidP="00750024">
      <w:pPr>
        <w:pStyle w:val="BodyText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5C17E275" wp14:editId="1B57948C">
            <wp:extent cx="2105025" cy="741437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PHBofGA-R-ColorHori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143" cy="7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24" w:rsidRDefault="002A0C24" w:rsidP="00750024">
      <w:pPr>
        <w:pStyle w:val="BodyText"/>
        <w:contextualSpacing/>
        <w:rPr>
          <w:rFonts w:ascii="Tahoma" w:hAnsi="Tahoma" w:cs="Tahoma"/>
          <w:sz w:val="22"/>
          <w:szCs w:val="22"/>
        </w:rPr>
      </w:pPr>
    </w:p>
    <w:p w:rsidR="002A0C24" w:rsidRPr="002A0C24" w:rsidRDefault="002A0C24" w:rsidP="00750024">
      <w:pPr>
        <w:pStyle w:val="BodyText"/>
        <w:contextualSpacing/>
        <w:rPr>
          <w:rFonts w:ascii="Tahoma" w:hAnsi="Tahoma" w:cs="Tahoma"/>
          <w:b/>
          <w:i w:val="0"/>
          <w:sz w:val="24"/>
          <w:szCs w:val="22"/>
        </w:rPr>
      </w:pPr>
      <w:r w:rsidRPr="002A0C24">
        <w:rPr>
          <w:rFonts w:ascii="Tahoma" w:hAnsi="Tahoma" w:cs="Tahoma"/>
          <w:b/>
          <w:i w:val="0"/>
          <w:sz w:val="24"/>
          <w:szCs w:val="22"/>
        </w:rPr>
        <w:t>Certified Professional Home Builders</w:t>
      </w:r>
    </w:p>
    <w:p w:rsidR="002A0C24" w:rsidRPr="002A0C24" w:rsidRDefault="002A0C24" w:rsidP="00750024">
      <w:pPr>
        <w:pStyle w:val="BodyText"/>
        <w:contextualSpacing/>
        <w:rPr>
          <w:rFonts w:ascii="Tahoma" w:hAnsi="Tahoma" w:cs="Tahoma"/>
          <w:b/>
          <w:i w:val="0"/>
          <w:sz w:val="24"/>
          <w:szCs w:val="22"/>
        </w:rPr>
      </w:pPr>
      <w:r w:rsidRPr="002A0C24">
        <w:rPr>
          <w:rFonts w:ascii="Tahoma" w:hAnsi="Tahoma" w:cs="Tahoma"/>
          <w:b/>
          <w:i w:val="0"/>
          <w:sz w:val="24"/>
          <w:szCs w:val="22"/>
        </w:rPr>
        <w:t>Continuing Education Credits</w:t>
      </w:r>
    </w:p>
    <w:p w:rsidR="00561B9F" w:rsidRPr="002A0C24" w:rsidRDefault="00561B9F" w:rsidP="00750024">
      <w:pPr>
        <w:contextualSpacing/>
        <w:rPr>
          <w:rFonts w:ascii="Tahoma" w:hAnsi="Tahoma" w:cs="Tahoma"/>
          <w:bCs/>
          <w:sz w:val="22"/>
          <w:szCs w:val="22"/>
        </w:rPr>
      </w:pPr>
    </w:p>
    <w:p w:rsidR="00BA54A8" w:rsidRPr="002A0C24" w:rsidRDefault="00750024" w:rsidP="00750024">
      <w:pPr>
        <w:contextualSpacing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This is </w:t>
      </w:r>
      <w:r w:rsidR="00BA54A8" w:rsidRPr="002A0C24">
        <w:rPr>
          <w:rFonts w:ascii="Tahoma" w:hAnsi="Tahoma" w:cs="Tahoma"/>
          <w:bCs/>
          <w:sz w:val="22"/>
          <w:szCs w:val="22"/>
        </w:rPr>
        <w:t>a list of approved HBA/NAHB/HBAG regularly held events that qualify f</w:t>
      </w:r>
      <w:r>
        <w:rPr>
          <w:rFonts w:ascii="Tahoma" w:hAnsi="Tahoma" w:cs="Tahoma"/>
          <w:bCs/>
          <w:sz w:val="22"/>
          <w:szCs w:val="22"/>
        </w:rPr>
        <w:t>or continuing education credits for the CPHB Program.</w:t>
      </w:r>
    </w:p>
    <w:p w:rsidR="00750024" w:rsidRDefault="0032691B" w:rsidP="00750024">
      <w:pPr>
        <w:contextualSpacing/>
        <w:rPr>
          <w:rFonts w:ascii="Tahoma" w:hAnsi="Tahoma" w:cs="Tahoma"/>
          <w:sz w:val="22"/>
          <w:szCs w:val="22"/>
        </w:rPr>
      </w:pPr>
      <w:r w:rsidRPr="002A0C24">
        <w:rPr>
          <w:rFonts w:ascii="Tahoma" w:hAnsi="Tahoma" w:cs="Tahoma"/>
          <w:b/>
          <w:bCs/>
          <w:i/>
          <w:sz w:val="22"/>
          <w:szCs w:val="22"/>
        </w:rPr>
        <w:t>To receive credits</w:t>
      </w:r>
      <w:r w:rsidRPr="002A0C2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A54A8" w:rsidRPr="002A0C24">
        <w:rPr>
          <w:rFonts w:ascii="Tahoma" w:hAnsi="Tahoma" w:cs="Tahoma"/>
          <w:bCs/>
          <w:sz w:val="22"/>
          <w:szCs w:val="22"/>
        </w:rPr>
        <w:t>the participant must s</w:t>
      </w:r>
      <w:r w:rsidRPr="002A0C24">
        <w:rPr>
          <w:rFonts w:ascii="Tahoma" w:hAnsi="Tahoma" w:cs="Tahoma"/>
          <w:sz w:val="22"/>
          <w:szCs w:val="22"/>
        </w:rPr>
        <w:t xml:space="preserve">ign in and out </w:t>
      </w:r>
      <w:r w:rsidR="00750024">
        <w:rPr>
          <w:rFonts w:ascii="Tahoma" w:hAnsi="Tahoma" w:cs="Tahoma"/>
          <w:sz w:val="22"/>
          <w:szCs w:val="22"/>
        </w:rPr>
        <w:t xml:space="preserve">of each </w:t>
      </w:r>
      <w:r w:rsidR="00F96F57">
        <w:rPr>
          <w:rFonts w:ascii="Tahoma" w:hAnsi="Tahoma" w:cs="Tahoma"/>
          <w:sz w:val="22"/>
          <w:szCs w:val="22"/>
        </w:rPr>
        <w:t>program</w:t>
      </w:r>
      <w:r w:rsidR="00750024">
        <w:rPr>
          <w:rFonts w:ascii="Tahoma" w:hAnsi="Tahoma" w:cs="Tahoma"/>
          <w:sz w:val="22"/>
          <w:szCs w:val="22"/>
        </w:rPr>
        <w:t xml:space="preserve"> to receive credit hours. </w:t>
      </w:r>
    </w:p>
    <w:p w:rsidR="00750024" w:rsidRDefault="00F96F57" w:rsidP="00750024">
      <w:p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Programs</w:t>
      </w:r>
      <w:r w:rsidR="0032691B" w:rsidRPr="002A0C24">
        <w:rPr>
          <w:rFonts w:ascii="Tahoma" w:hAnsi="Tahoma" w:cs="Tahoma"/>
          <w:sz w:val="22"/>
          <w:szCs w:val="22"/>
        </w:rPr>
        <w:t xml:space="preserve"> not on this list or that are notated with (**) are not tracked by the</w:t>
      </w:r>
      <w:r w:rsidR="00BA54A8" w:rsidRPr="002A0C24">
        <w:rPr>
          <w:rFonts w:ascii="Tahoma" w:hAnsi="Tahoma" w:cs="Tahoma"/>
          <w:sz w:val="22"/>
          <w:szCs w:val="22"/>
        </w:rPr>
        <w:t xml:space="preserve"> Greater Atlanta HBA</w:t>
      </w:r>
      <w:r w:rsidR="0032691B" w:rsidRPr="002A0C24">
        <w:rPr>
          <w:rFonts w:ascii="Tahoma" w:hAnsi="Tahoma" w:cs="Tahoma"/>
          <w:sz w:val="22"/>
          <w:szCs w:val="22"/>
        </w:rPr>
        <w:t>.</w:t>
      </w:r>
      <w:r w:rsidR="00BA54A8" w:rsidRPr="002A0C24">
        <w:rPr>
          <w:rFonts w:ascii="Tahoma" w:hAnsi="Tahoma" w:cs="Tahoma"/>
          <w:sz w:val="22"/>
          <w:szCs w:val="22"/>
        </w:rPr>
        <w:t xml:space="preserve"> </w:t>
      </w:r>
      <w:r w:rsidR="0032691B" w:rsidRPr="002A0C24">
        <w:rPr>
          <w:rFonts w:ascii="Tahoma" w:hAnsi="Tahoma" w:cs="Tahoma"/>
          <w:b/>
          <w:bCs/>
          <w:i/>
          <w:sz w:val="22"/>
          <w:szCs w:val="22"/>
        </w:rPr>
        <w:t>To receive credit for these</w:t>
      </w:r>
      <w:r w:rsidR="00750024">
        <w:rPr>
          <w:rFonts w:ascii="Tahoma" w:hAnsi="Tahoma" w:cs="Tahoma"/>
          <w:b/>
          <w:bCs/>
          <w:i/>
          <w:sz w:val="22"/>
          <w:szCs w:val="22"/>
        </w:rPr>
        <w:t xml:space="preserve">, </w:t>
      </w:r>
      <w:r w:rsidR="0032691B" w:rsidRPr="002A0C24">
        <w:rPr>
          <w:rFonts w:ascii="Tahoma" w:hAnsi="Tahoma" w:cs="Tahoma"/>
          <w:bCs/>
          <w:sz w:val="22"/>
          <w:szCs w:val="22"/>
        </w:rPr>
        <w:t xml:space="preserve">you must submit </w:t>
      </w:r>
      <w:r w:rsidR="00BA54A8" w:rsidRPr="002A0C24">
        <w:rPr>
          <w:rFonts w:ascii="Tahoma" w:hAnsi="Tahoma" w:cs="Tahoma"/>
          <w:bCs/>
          <w:iCs/>
          <w:sz w:val="22"/>
          <w:szCs w:val="22"/>
        </w:rPr>
        <w:t>one</w:t>
      </w:r>
      <w:r w:rsidR="0032691B" w:rsidRPr="002A0C24"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 w:rsidR="0032691B" w:rsidRPr="002A0C24">
        <w:rPr>
          <w:rFonts w:ascii="Tahoma" w:hAnsi="Tahoma" w:cs="Tahoma"/>
          <w:bCs/>
          <w:sz w:val="22"/>
          <w:szCs w:val="22"/>
        </w:rPr>
        <w:t xml:space="preserve">of the following to the </w:t>
      </w:r>
      <w:r w:rsidR="00750024">
        <w:rPr>
          <w:rFonts w:ascii="Tahoma" w:hAnsi="Tahoma" w:cs="Tahoma"/>
          <w:bCs/>
          <w:sz w:val="22"/>
          <w:szCs w:val="22"/>
        </w:rPr>
        <w:t>GA</w:t>
      </w:r>
      <w:r w:rsidR="0032691B" w:rsidRPr="002A0C24">
        <w:rPr>
          <w:rFonts w:ascii="Tahoma" w:hAnsi="Tahoma" w:cs="Tahoma"/>
          <w:bCs/>
          <w:sz w:val="22"/>
          <w:szCs w:val="22"/>
        </w:rPr>
        <w:t xml:space="preserve">HBA Education </w:t>
      </w:r>
      <w:r w:rsidR="00750024">
        <w:rPr>
          <w:rFonts w:ascii="Tahoma" w:hAnsi="Tahoma" w:cs="Tahoma"/>
          <w:bCs/>
          <w:sz w:val="22"/>
          <w:szCs w:val="22"/>
        </w:rPr>
        <w:t>Manager</w:t>
      </w:r>
      <w:r w:rsidR="0032691B" w:rsidRPr="002A0C24">
        <w:rPr>
          <w:rFonts w:ascii="Tahoma" w:hAnsi="Tahoma" w:cs="Tahoma"/>
          <w:bCs/>
          <w:sz w:val="22"/>
          <w:szCs w:val="22"/>
        </w:rPr>
        <w:t xml:space="preserve"> for approval (please be sure to in</w:t>
      </w:r>
      <w:r w:rsidR="00BA54A8" w:rsidRPr="002A0C24">
        <w:rPr>
          <w:rFonts w:ascii="Tahoma" w:hAnsi="Tahoma" w:cs="Tahoma"/>
          <w:bCs/>
          <w:sz w:val="22"/>
          <w:szCs w:val="22"/>
        </w:rPr>
        <w:t>c</w:t>
      </w:r>
      <w:r w:rsidR="0032691B" w:rsidRPr="002A0C24">
        <w:rPr>
          <w:rFonts w:ascii="Tahoma" w:hAnsi="Tahoma" w:cs="Tahoma"/>
          <w:bCs/>
          <w:sz w:val="22"/>
          <w:szCs w:val="22"/>
        </w:rPr>
        <w:t>lude course length in your request):</w:t>
      </w:r>
      <w:r w:rsidR="0032691B" w:rsidRPr="002A0C24">
        <w:rPr>
          <w:rFonts w:ascii="Tahoma" w:hAnsi="Tahoma" w:cs="Tahoma"/>
          <w:sz w:val="22"/>
          <w:szCs w:val="22"/>
        </w:rPr>
        <w:t xml:space="preserve"> </w:t>
      </w:r>
    </w:p>
    <w:p w:rsidR="00750024" w:rsidRPr="00750024" w:rsidRDefault="00BA54A8" w:rsidP="00750024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750024">
        <w:rPr>
          <w:rFonts w:ascii="Tahoma" w:hAnsi="Tahoma" w:cs="Tahoma"/>
          <w:sz w:val="22"/>
          <w:szCs w:val="22"/>
        </w:rPr>
        <w:t>a</w:t>
      </w:r>
      <w:r w:rsidR="00750024" w:rsidRPr="00750024">
        <w:rPr>
          <w:rFonts w:ascii="Tahoma" w:hAnsi="Tahoma" w:cs="Tahoma"/>
          <w:sz w:val="22"/>
          <w:szCs w:val="22"/>
        </w:rPr>
        <w:t xml:space="preserve"> course completion certificate</w:t>
      </w:r>
    </w:p>
    <w:p w:rsidR="00750024" w:rsidRPr="00750024" w:rsidRDefault="00BA54A8" w:rsidP="00750024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750024">
        <w:rPr>
          <w:rFonts w:ascii="Tahoma" w:hAnsi="Tahoma" w:cs="Tahoma"/>
          <w:sz w:val="22"/>
          <w:szCs w:val="22"/>
        </w:rPr>
        <w:t>t</w:t>
      </w:r>
      <w:r w:rsidR="0032691B" w:rsidRPr="00750024">
        <w:rPr>
          <w:rFonts w:ascii="Tahoma" w:hAnsi="Tahoma" w:cs="Tahoma"/>
          <w:sz w:val="22"/>
          <w:szCs w:val="22"/>
        </w:rPr>
        <w:t>hird party documentation of participant</w:t>
      </w:r>
      <w:r w:rsidRPr="00750024">
        <w:rPr>
          <w:rFonts w:ascii="Tahoma" w:hAnsi="Tahoma" w:cs="Tahoma"/>
          <w:sz w:val="22"/>
          <w:szCs w:val="22"/>
        </w:rPr>
        <w:t>’</w:t>
      </w:r>
      <w:r w:rsidR="0032691B" w:rsidRPr="00750024">
        <w:rPr>
          <w:rFonts w:ascii="Tahoma" w:hAnsi="Tahoma" w:cs="Tahoma"/>
          <w:sz w:val="22"/>
          <w:szCs w:val="22"/>
        </w:rPr>
        <w:t xml:space="preserve">s attendance at the </w:t>
      </w:r>
      <w:r w:rsidR="00F96F57">
        <w:rPr>
          <w:rFonts w:ascii="Tahoma" w:hAnsi="Tahoma" w:cs="Tahoma"/>
          <w:sz w:val="22"/>
          <w:szCs w:val="22"/>
        </w:rPr>
        <w:t>program</w:t>
      </w:r>
    </w:p>
    <w:p w:rsidR="0032691B" w:rsidRPr="00750024" w:rsidRDefault="00BA54A8" w:rsidP="008839BD">
      <w:pPr>
        <w:pStyle w:val="ListParagraph"/>
        <w:numPr>
          <w:ilvl w:val="0"/>
          <w:numId w:val="2"/>
        </w:numPr>
        <w:rPr>
          <w:rFonts w:ascii="Tahoma" w:hAnsi="Tahoma" w:cs="Tahoma"/>
          <w:sz w:val="16"/>
        </w:rPr>
      </w:pPr>
      <w:r w:rsidRPr="00750024">
        <w:rPr>
          <w:rFonts w:ascii="Tahoma" w:hAnsi="Tahoma" w:cs="Tahoma"/>
          <w:sz w:val="22"/>
          <w:szCs w:val="22"/>
        </w:rPr>
        <w:t xml:space="preserve">course syllabus or </w:t>
      </w:r>
      <w:r w:rsidR="0032691B" w:rsidRPr="00750024">
        <w:rPr>
          <w:rFonts w:ascii="Tahoma" w:hAnsi="Tahoma" w:cs="Tahoma"/>
          <w:sz w:val="22"/>
          <w:szCs w:val="22"/>
        </w:rPr>
        <w:t>agenda</w:t>
      </w:r>
      <w:r w:rsidR="00750024" w:rsidRPr="00750024">
        <w:rPr>
          <w:rFonts w:ascii="Tahoma" w:hAnsi="Tahoma" w:cs="Tahoma"/>
          <w:sz w:val="22"/>
          <w:szCs w:val="22"/>
        </w:rPr>
        <w:t xml:space="preserve"> signed by the speaker or event coordinator</w:t>
      </w:r>
    </w:p>
    <w:p w:rsidR="00561B9F" w:rsidRPr="002A0C24" w:rsidRDefault="00561B9F" w:rsidP="00750024">
      <w:pPr>
        <w:contextualSpacing/>
        <w:rPr>
          <w:rFonts w:ascii="Tahoma" w:hAnsi="Tahoma" w:cs="Tahoma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750024" w:rsidRPr="00750024" w:rsidTr="00750024">
        <w:tc>
          <w:tcPr>
            <w:tcW w:w="5215" w:type="dxa"/>
          </w:tcPr>
          <w:p w:rsidR="00750024" w:rsidRPr="00750024" w:rsidRDefault="00750024" w:rsidP="00750024">
            <w:pPr>
              <w:contextualSpacing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50024">
              <w:rPr>
                <w:rFonts w:ascii="Tahoma" w:hAnsi="Tahoma" w:cs="Tahoma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5215" w:type="dxa"/>
          </w:tcPr>
          <w:p w:rsidR="00750024" w:rsidRPr="00750024" w:rsidRDefault="00750024" w:rsidP="00750024">
            <w:pPr>
              <w:contextualSpacing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50024">
              <w:rPr>
                <w:rFonts w:ascii="Tahoma" w:hAnsi="Tahoma" w:cs="Tahoma"/>
                <w:b/>
                <w:bCs/>
                <w:sz w:val="22"/>
                <w:szCs w:val="22"/>
              </w:rPr>
              <w:t>Number of Credits</w:t>
            </w:r>
          </w:p>
        </w:tc>
      </w:tr>
      <w:tr w:rsidR="00750024" w:rsidRPr="00750024" w:rsidTr="00750024">
        <w:tc>
          <w:tcPr>
            <w:tcW w:w="5215" w:type="dxa"/>
          </w:tcPr>
          <w:p w:rsidR="00750024" w:rsidRPr="003E58EC" w:rsidRDefault="00750024" w:rsidP="0075002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750024">
              <w:rPr>
                <w:rFonts w:ascii="Tahoma" w:hAnsi="Tahoma" w:cs="Tahoma"/>
                <w:sz w:val="22"/>
                <w:szCs w:val="22"/>
              </w:rPr>
              <w:t>Builder / Developer / Lender Meetings (BDL)</w:t>
            </w:r>
          </w:p>
        </w:tc>
        <w:tc>
          <w:tcPr>
            <w:tcW w:w="5215" w:type="dxa"/>
          </w:tcPr>
          <w:p w:rsidR="00750024" w:rsidRPr="00750024" w:rsidRDefault="00B47C11" w:rsidP="003E58EC">
            <w:pPr>
              <w:contextualSpacing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052DA1">
              <w:rPr>
                <w:rFonts w:ascii="Tahoma" w:hAnsi="Tahoma" w:cs="Tahoma"/>
                <w:sz w:val="22"/>
                <w:szCs w:val="22"/>
              </w:rPr>
              <w:t xml:space="preserve"> credit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052DA1">
              <w:rPr>
                <w:rFonts w:ascii="Tahoma" w:hAnsi="Tahoma" w:cs="Tahoma"/>
                <w:sz w:val="22"/>
                <w:szCs w:val="22"/>
              </w:rPr>
              <w:t xml:space="preserve"> each, up to </w:t>
            </w:r>
            <w:r w:rsidR="003E58EC">
              <w:rPr>
                <w:rFonts w:ascii="Tahoma" w:hAnsi="Tahoma" w:cs="Tahoma"/>
                <w:sz w:val="22"/>
                <w:szCs w:val="22"/>
              </w:rPr>
              <w:t>6</w:t>
            </w:r>
            <w:r w:rsidR="00750024" w:rsidRPr="00750024">
              <w:rPr>
                <w:rFonts w:ascii="Tahoma" w:hAnsi="Tahoma" w:cs="Tahoma"/>
                <w:sz w:val="22"/>
                <w:szCs w:val="22"/>
              </w:rPr>
              <w:t xml:space="preserve"> credits</w:t>
            </w:r>
          </w:p>
        </w:tc>
      </w:tr>
      <w:tr w:rsidR="00750024" w:rsidRPr="00750024" w:rsidTr="00750024">
        <w:tc>
          <w:tcPr>
            <w:tcW w:w="5215" w:type="dxa"/>
          </w:tcPr>
          <w:p w:rsidR="00750024" w:rsidRPr="003E58EC" w:rsidRDefault="00750024" w:rsidP="00750024">
            <w:pPr>
              <w:contextualSpacing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750024">
              <w:rPr>
                <w:rFonts w:ascii="Tahoma" w:hAnsi="Tahoma" w:cs="Tahoma"/>
                <w:sz w:val="22"/>
                <w:szCs w:val="22"/>
              </w:rPr>
              <w:t>Chapter Meetings</w:t>
            </w:r>
            <w:r w:rsidRPr="0075002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215" w:type="dxa"/>
          </w:tcPr>
          <w:p w:rsidR="00750024" w:rsidRPr="00750024" w:rsidRDefault="00052DA1" w:rsidP="00B47C11">
            <w:pPr>
              <w:contextualSpacing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 credit each, up to </w:t>
            </w:r>
            <w:r w:rsidR="00B47C11">
              <w:rPr>
                <w:rFonts w:ascii="Tahoma" w:hAnsi="Tahoma" w:cs="Tahoma"/>
                <w:sz w:val="22"/>
                <w:szCs w:val="22"/>
              </w:rPr>
              <w:t>3</w:t>
            </w:r>
            <w:r w:rsidR="00750024" w:rsidRPr="00750024">
              <w:rPr>
                <w:rFonts w:ascii="Tahoma" w:hAnsi="Tahoma" w:cs="Tahoma"/>
                <w:sz w:val="22"/>
                <w:szCs w:val="22"/>
              </w:rPr>
              <w:t xml:space="preserve"> credits</w:t>
            </w:r>
          </w:p>
        </w:tc>
      </w:tr>
      <w:tr w:rsidR="00750024" w:rsidRPr="00750024" w:rsidTr="00750024">
        <w:tc>
          <w:tcPr>
            <w:tcW w:w="5215" w:type="dxa"/>
          </w:tcPr>
          <w:p w:rsidR="00750024" w:rsidRPr="003E58EC" w:rsidRDefault="00750024" w:rsidP="00750024">
            <w:pPr>
              <w:contextualSpacing/>
              <w:rPr>
                <w:rFonts w:ascii="Tahoma" w:hAnsi="Tahoma" w:cs="Tahoma"/>
                <w:iCs/>
                <w:sz w:val="22"/>
                <w:szCs w:val="22"/>
              </w:rPr>
            </w:pPr>
            <w:r w:rsidRPr="00750024">
              <w:rPr>
                <w:rFonts w:ascii="Tahoma" w:hAnsi="Tahoma" w:cs="Tahoma"/>
                <w:sz w:val="22"/>
                <w:szCs w:val="22"/>
              </w:rPr>
              <w:t>General Membership Meetings</w:t>
            </w:r>
            <w:r w:rsidR="003E58EC">
              <w:rPr>
                <w:rFonts w:ascii="Tahoma" w:hAnsi="Tahoma" w:cs="Tahoma"/>
                <w:iCs/>
                <w:sz w:val="22"/>
                <w:szCs w:val="22"/>
              </w:rPr>
              <w:t xml:space="preserve"> &amp; Programs</w:t>
            </w:r>
          </w:p>
        </w:tc>
        <w:tc>
          <w:tcPr>
            <w:tcW w:w="5215" w:type="dxa"/>
          </w:tcPr>
          <w:p w:rsidR="00750024" w:rsidRPr="00750024" w:rsidRDefault="00B47C11" w:rsidP="003E58EC">
            <w:pPr>
              <w:contextualSpacing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3E58EC">
              <w:rPr>
                <w:rFonts w:ascii="Tahoma" w:hAnsi="Tahoma" w:cs="Tahoma"/>
                <w:sz w:val="22"/>
                <w:szCs w:val="22"/>
              </w:rPr>
              <w:t xml:space="preserve"> credit</w:t>
            </w:r>
            <w:r w:rsidR="00750024" w:rsidRPr="00750024">
              <w:rPr>
                <w:rFonts w:ascii="Tahoma" w:hAnsi="Tahoma" w:cs="Tahoma"/>
                <w:sz w:val="22"/>
                <w:szCs w:val="22"/>
              </w:rPr>
              <w:t xml:space="preserve"> each</w:t>
            </w:r>
            <w:r>
              <w:rPr>
                <w:rFonts w:ascii="Tahoma" w:hAnsi="Tahoma" w:cs="Tahoma"/>
                <w:sz w:val="22"/>
                <w:szCs w:val="22"/>
              </w:rPr>
              <w:t xml:space="preserve">, up to </w:t>
            </w:r>
            <w:r w:rsidR="003E58EC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 xml:space="preserve"> credits</w:t>
            </w:r>
          </w:p>
        </w:tc>
      </w:tr>
      <w:tr w:rsidR="00750024" w:rsidRPr="00750024" w:rsidTr="00750024">
        <w:tc>
          <w:tcPr>
            <w:tcW w:w="5215" w:type="dxa"/>
          </w:tcPr>
          <w:p w:rsidR="00750024" w:rsidRPr="003E58EC" w:rsidRDefault="00750024" w:rsidP="0075002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HBA Board Meetings</w:t>
            </w:r>
          </w:p>
        </w:tc>
        <w:tc>
          <w:tcPr>
            <w:tcW w:w="5215" w:type="dxa"/>
          </w:tcPr>
          <w:p w:rsidR="00750024" w:rsidRPr="00750024" w:rsidRDefault="00B47C11" w:rsidP="00052DA1">
            <w:pPr>
              <w:contextualSpacing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credit each up to 3</w:t>
            </w:r>
            <w:r w:rsidR="00750024" w:rsidRPr="00750024">
              <w:rPr>
                <w:rFonts w:ascii="Tahoma" w:hAnsi="Tahoma" w:cs="Tahoma"/>
                <w:sz w:val="22"/>
                <w:szCs w:val="22"/>
              </w:rPr>
              <w:t xml:space="preserve"> credits</w:t>
            </w:r>
          </w:p>
        </w:tc>
      </w:tr>
      <w:tr w:rsidR="00750024" w:rsidRPr="00750024" w:rsidTr="00750024">
        <w:tc>
          <w:tcPr>
            <w:tcW w:w="5215" w:type="dxa"/>
          </w:tcPr>
          <w:p w:rsidR="00750024" w:rsidRPr="003E58EC" w:rsidRDefault="00750024" w:rsidP="0075002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750024">
              <w:rPr>
                <w:rFonts w:ascii="Tahoma" w:hAnsi="Tahoma" w:cs="Tahoma"/>
                <w:sz w:val="22"/>
                <w:szCs w:val="22"/>
              </w:rPr>
              <w:t>HBA Education Classes</w:t>
            </w:r>
          </w:p>
        </w:tc>
        <w:tc>
          <w:tcPr>
            <w:tcW w:w="5215" w:type="dxa"/>
          </w:tcPr>
          <w:p w:rsidR="00750024" w:rsidRPr="00750024" w:rsidRDefault="00F1506F" w:rsidP="0075002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# of CPHB credits earned is the same as the # of credits for the builder license listed for each class</w:t>
            </w:r>
          </w:p>
        </w:tc>
      </w:tr>
      <w:tr w:rsidR="00750024" w:rsidRPr="00750024" w:rsidTr="00750024">
        <w:tc>
          <w:tcPr>
            <w:tcW w:w="5215" w:type="dxa"/>
          </w:tcPr>
          <w:p w:rsidR="00750024" w:rsidRPr="003E58EC" w:rsidRDefault="00750024" w:rsidP="00750024">
            <w:pPr>
              <w:contextualSpacing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750024">
              <w:rPr>
                <w:rFonts w:ascii="Tahoma" w:hAnsi="Tahoma" w:cs="Tahoma"/>
                <w:sz w:val="22"/>
                <w:szCs w:val="22"/>
              </w:rPr>
              <w:t xml:space="preserve">HBA Council Meetings </w:t>
            </w:r>
            <w:r w:rsidRPr="00750024">
              <w:rPr>
                <w:rFonts w:ascii="Tahoma" w:hAnsi="Tahoma" w:cs="Tahoma"/>
                <w:bCs/>
                <w:sz w:val="20"/>
                <w:szCs w:val="22"/>
              </w:rPr>
              <w:t>(PWB, 50+, Sales &amp; Marketing)</w:t>
            </w:r>
          </w:p>
        </w:tc>
        <w:tc>
          <w:tcPr>
            <w:tcW w:w="5215" w:type="dxa"/>
          </w:tcPr>
          <w:p w:rsidR="00750024" w:rsidRPr="00750024" w:rsidRDefault="00B47C11" w:rsidP="00B47C11">
            <w:pPr>
              <w:contextualSpacing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credit</w:t>
            </w:r>
            <w:r w:rsidR="00052DA1">
              <w:rPr>
                <w:rFonts w:ascii="Tahoma" w:hAnsi="Tahoma" w:cs="Tahoma"/>
                <w:sz w:val="22"/>
                <w:szCs w:val="22"/>
              </w:rPr>
              <w:t xml:space="preserve"> each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052DA1">
              <w:rPr>
                <w:rFonts w:ascii="Tahoma" w:hAnsi="Tahoma" w:cs="Tahoma"/>
                <w:sz w:val="22"/>
                <w:szCs w:val="22"/>
              </w:rPr>
              <w:t>up to 3</w:t>
            </w:r>
            <w:r w:rsidR="00750024" w:rsidRPr="00750024">
              <w:rPr>
                <w:rFonts w:ascii="Tahoma" w:hAnsi="Tahoma" w:cs="Tahoma"/>
                <w:sz w:val="22"/>
                <w:szCs w:val="22"/>
              </w:rPr>
              <w:t xml:space="preserve"> credits</w:t>
            </w:r>
          </w:p>
        </w:tc>
      </w:tr>
      <w:tr w:rsidR="00052DA1" w:rsidRPr="00750024" w:rsidTr="00750024">
        <w:tc>
          <w:tcPr>
            <w:tcW w:w="5215" w:type="dxa"/>
          </w:tcPr>
          <w:p w:rsidR="00052DA1" w:rsidRPr="00750024" w:rsidRDefault="00052DA1" w:rsidP="0075002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CPHB Board Meetings</w:t>
            </w:r>
          </w:p>
        </w:tc>
        <w:tc>
          <w:tcPr>
            <w:tcW w:w="5215" w:type="dxa"/>
          </w:tcPr>
          <w:p w:rsidR="00052DA1" w:rsidRDefault="00B47C11" w:rsidP="00750024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credit each up to 3</w:t>
            </w:r>
            <w:r w:rsidR="00052DA1">
              <w:rPr>
                <w:rFonts w:ascii="Tahoma" w:hAnsi="Tahoma" w:cs="Tahoma"/>
                <w:sz w:val="22"/>
                <w:szCs w:val="22"/>
              </w:rPr>
              <w:t xml:space="preserve"> credits</w:t>
            </w:r>
          </w:p>
        </w:tc>
      </w:tr>
      <w:tr w:rsidR="00750024" w:rsidRPr="00750024" w:rsidTr="00750024">
        <w:tc>
          <w:tcPr>
            <w:tcW w:w="5215" w:type="dxa"/>
          </w:tcPr>
          <w:p w:rsidR="00750024" w:rsidRPr="00750024" w:rsidRDefault="00750024" w:rsidP="00750024">
            <w:pPr>
              <w:contextualSpacing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50024">
              <w:rPr>
                <w:rFonts w:ascii="Tahoma" w:hAnsi="Tahoma" w:cs="Tahoma"/>
                <w:sz w:val="22"/>
                <w:szCs w:val="22"/>
              </w:rPr>
              <w:t xml:space="preserve">NAHB Convention </w:t>
            </w:r>
            <w:r w:rsidRPr="00750024">
              <w:rPr>
                <w:rFonts w:ascii="Tahoma" w:hAnsi="Tahoma" w:cs="Tahoma"/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5215" w:type="dxa"/>
          </w:tcPr>
          <w:p w:rsidR="00750024" w:rsidRPr="00750024" w:rsidRDefault="00750024" w:rsidP="00750024">
            <w:pPr>
              <w:contextualSpacing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50024">
              <w:rPr>
                <w:rFonts w:ascii="Tahoma" w:hAnsi="Tahoma" w:cs="Tahoma"/>
                <w:sz w:val="22"/>
                <w:szCs w:val="22"/>
              </w:rPr>
              <w:t>2 credits</w:t>
            </w:r>
          </w:p>
        </w:tc>
      </w:tr>
      <w:tr w:rsidR="00F1506F" w:rsidRPr="00750024" w:rsidTr="00750024">
        <w:tc>
          <w:tcPr>
            <w:tcW w:w="5215" w:type="dxa"/>
          </w:tcPr>
          <w:p w:rsidR="00F1506F" w:rsidRPr="00750024" w:rsidRDefault="00F1506F" w:rsidP="00F1506F">
            <w:pPr>
              <w:contextualSpacing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50024">
              <w:rPr>
                <w:rFonts w:ascii="Tahoma" w:hAnsi="Tahoma" w:cs="Tahoma"/>
                <w:sz w:val="22"/>
                <w:szCs w:val="22"/>
              </w:rPr>
              <w:t xml:space="preserve">NAHB Convention – Education Programs </w:t>
            </w:r>
            <w:r w:rsidRPr="00750024">
              <w:rPr>
                <w:rFonts w:ascii="Tahoma" w:hAnsi="Tahoma" w:cs="Tahoma"/>
                <w:b/>
                <w:bCs/>
                <w:sz w:val="22"/>
                <w:szCs w:val="22"/>
              </w:rPr>
              <w:t>**</w:t>
            </w:r>
            <w:r w:rsidRPr="00750024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5215" w:type="dxa"/>
          </w:tcPr>
          <w:p w:rsidR="00F1506F" w:rsidRPr="00750024" w:rsidRDefault="00F1506F" w:rsidP="00F1506F">
            <w:pPr>
              <w:contextualSpacing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# of CPHB credits earned is the same as the # of credits for the builder license listed for each class. </w:t>
            </w:r>
          </w:p>
        </w:tc>
      </w:tr>
      <w:tr w:rsidR="00F1506F" w:rsidRPr="00750024" w:rsidTr="00750024">
        <w:tc>
          <w:tcPr>
            <w:tcW w:w="5215" w:type="dxa"/>
          </w:tcPr>
          <w:p w:rsidR="00F1506F" w:rsidRPr="00750024" w:rsidRDefault="00F1506F" w:rsidP="00F1506F">
            <w:pPr>
              <w:contextualSpacing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50024">
              <w:rPr>
                <w:rFonts w:ascii="Tahoma" w:hAnsi="Tahoma" w:cs="Tahoma"/>
                <w:sz w:val="22"/>
                <w:szCs w:val="22"/>
              </w:rPr>
              <w:t xml:space="preserve">NAHB Board Meetings </w:t>
            </w:r>
            <w:r w:rsidRPr="00750024">
              <w:rPr>
                <w:rFonts w:ascii="Tahoma" w:hAnsi="Tahoma" w:cs="Tahoma"/>
                <w:b/>
                <w:bCs/>
                <w:sz w:val="22"/>
                <w:szCs w:val="22"/>
              </w:rPr>
              <w:t>**</w:t>
            </w:r>
            <w:r w:rsidRPr="00750024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5215" w:type="dxa"/>
          </w:tcPr>
          <w:p w:rsidR="00F1506F" w:rsidRPr="00750024" w:rsidRDefault="00F1506F" w:rsidP="00F1506F">
            <w:pPr>
              <w:contextualSpacing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50024">
              <w:rPr>
                <w:rFonts w:ascii="Tahoma" w:hAnsi="Tahoma" w:cs="Tahoma"/>
                <w:sz w:val="22"/>
                <w:szCs w:val="22"/>
              </w:rPr>
              <w:t>2 credits</w:t>
            </w:r>
          </w:p>
        </w:tc>
      </w:tr>
      <w:tr w:rsidR="00F1506F" w:rsidRPr="00750024" w:rsidTr="00750024">
        <w:tc>
          <w:tcPr>
            <w:tcW w:w="5215" w:type="dxa"/>
          </w:tcPr>
          <w:p w:rsidR="00F1506F" w:rsidRPr="00750024" w:rsidRDefault="00F1506F" w:rsidP="00F1506F">
            <w:pPr>
              <w:contextualSpacing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50024">
              <w:rPr>
                <w:rFonts w:ascii="Tahoma" w:hAnsi="Tahoma" w:cs="Tahoma"/>
                <w:sz w:val="22"/>
                <w:szCs w:val="22"/>
              </w:rPr>
              <w:t xml:space="preserve">HBAG Board Meetings / Convention  </w:t>
            </w:r>
            <w:r w:rsidRPr="00750024">
              <w:rPr>
                <w:rFonts w:ascii="Tahoma" w:hAnsi="Tahoma" w:cs="Tahoma"/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5215" w:type="dxa"/>
          </w:tcPr>
          <w:p w:rsidR="00F1506F" w:rsidRPr="00750024" w:rsidRDefault="00F1506F" w:rsidP="00F1506F">
            <w:pPr>
              <w:contextualSpacing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50024">
              <w:rPr>
                <w:rFonts w:ascii="Tahoma" w:hAnsi="Tahoma" w:cs="Tahoma"/>
                <w:sz w:val="22"/>
                <w:szCs w:val="22"/>
              </w:rPr>
              <w:t>1 credit</w:t>
            </w:r>
          </w:p>
        </w:tc>
      </w:tr>
    </w:tbl>
    <w:p w:rsidR="00692DA9" w:rsidRPr="002A0C24" w:rsidRDefault="00F1506F" w:rsidP="00750024">
      <w:r>
        <w:t>**</w:t>
      </w:r>
      <w:r w:rsidRPr="00F1506F">
        <w:rPr>
          <w:rFonts w:ascii="Tahoma" w:hAnsi="Tahoma" w:cs="Tahoma"/>
          <w:i/>
          <w:sz w:val="22"/>
          <w:szCs w:val="22"/>
        </w:rPr>
        <w:t xml:space="preserve"> Upon request, the GAHBA Education office will obtain </w:t>
      </w:r>
      <w:r>
        <w:rPr>
          <w:rFonts w:ascii="Tahoma" w:hAnsi="Tahoma" w:cs="Tahoma"/>
          <w:i/>
          <w:sz w:val="22"/>
          <w:szCs w:val="22"/>
        </w:rPr>
        <w:t>NAHB</w:t>
      </w:r>
      <w:r w:rsidR="003E58EC">
        <w:rPr>
          <w:rFonts w:ascii="Tahoma" w:hAnsi="Tahoma" w:cs="Tahoma"/>
          <w:i/>
          <w:sz w:val="22"/>
          <w:szCs w:val="22"/>
        </w:rPr>
        <w:t>/HBAG</w:t>
      </w:r>
      <w:r>
        <w:rPr>
          <w:rFonts w:ascii="Tahoma" w:hAnsi="Tahoma" w:cs="Tahoma"/>
          <w:i/>
          <w:sz w:val="22"/>
          <w:szCs w:val="22"/>
        </w:rPr>
        <w:t xml:space="preserve"> events/meetings</w:t>
      </w:r>
      <w:r w:rsidRPr="00F1506F">
        <w:rPr>
          <w:rFonts w:ascii="Tahoma" w:hAnsi="Tahoma" w:cs="Tahoma"/>
          <w:i/>
          <w:sz w:val="22"/>
          <w:szCs w:val="22"/>
        </w:rPr>
        <w:t xml:space="preserve"> certificates </w:t>
      </w:r>
      <w:r>
        <w:rPr>
          <w:rFonts w:ascii="Tahoma" w:hAnsi="Tahoma" w:cs="Tahoma"/>
          <w:i/>
          <w:sz w:val="22"/>
          <w:szCs w:val="22"/>
        </w:rPr>
        <w:t>from the NAHB</w:t>
      </w:r>
      <w:r w:rsidR="003E58EC">
        <w:rPr>
          <w:rFonts w:ascii="Tahoma" w:hAnsi="Tahoma" w:cs="Tahoma"/>
          <w:i/>
          <w:sz w:val="22"/>
          <w:szCs w:val="22"/>
        </w:rPr>
        <w:t xml:space="preserve"> &amp; HBAG.</w:t>
      </w:r>
    </w:p>
    <w:p w:rsidR="00F1506F" w:rsidRDefault="00F1506F" w:rsidP="00F96F57">
      <w:pPr>
        <w:jc w:val="center"/>
        <w:rPr>
          <w:rFonts w:ascii="Tahoma" w:hAnsi="Tahoma" w:cs="Tahoma"/>
          <w:sz w:val="22"/>
        </w:rPr>
      </w:pPr>
    </w:p>
    <w:p w:rsidR="00F96F57" w:rsidRDefault="00750024" w:rsidP="00F96F57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Contact the GAHBA Education Manager for more information </w:t>
      </w:r>
    </w:p>
    <w:p w:rsidR="00F96F57" w:rsidRDefault="00750024" w:rsidP="00F96F57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</w:t>
      </w:r>
      <w:hyperlink r:id="rId8" w:history="1">
        <w:r w:rsidR="00F96F57" w:rsidRPr="00831824">
          <w:rPr>
            <w:rStyle w:val="Hyperlink"/>
            <w:rFonts w:ascii="Tahoma" w:hAnsi="Tahoma" w:cs="Tahoma"/>
            <w:sz w:val="22"/>
          </w:rPr>
          <w:t>education@atlantahomebuilders.com</w:t>
        </w:r>
      </w:hyperlink>
      <w:r w:rsidR="00F96F57">
        <w:rPr>
          <w:rFonts w:ascii="Tahoma" w:hAnsi="Tahoma" w:cs="Tahoma"/>
          <w:sz w:val="22"/>
        </w:rPr>
        <w:t xml:space="preserve"> or 678-775-1469</w:t>
      </w:r>
    </w:p>
    <w:p w:rsidR="007E64F5" w:rsidRDefault="007E64F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:rsidR="007E64F5" w:rsidRDefault="007E64F5" w:rsidP="007E64F5">
      <w:pPr>
        <w:pStyle w:val="ListParagraph"/>
        <w:ind w:left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CPHB Continuing Education</w:t>
      </w:r>
    </w:p>
    <w:p w:rsidR="007E64F5" w:rsidRDefault="007E64F5" w:rsidP="007E64F5">
      <w:pPr>
        <w:pStyle w:val="ListParagraph"/>
        <w:ind w:left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Frequently Asked Questions</w:t>
      </w:r>
    </w:p>
    <w:p w:rsidR="007E64F5" w:rsidRPr="009B4991" w:rsidRDefault="007E64F5" w:rsidP="007E64F5">
      <w:pPr>
        <w:pStyle w:val="ListParagraph"/>
        <w:ind w:left="0"/>
        <w:rPr>
          <w:rFonts w:ascii="Tahoma" w:hAnsi="Tahoma" w:cs="Tahoma"/>
          <w:b/>
          <w:sz w:val="22"/>
          <w:szCs w:val="22"/>
        </w:rPr>
      </w:pPr>
    </w:p>
    <w:p w:rsidR="007E64F5" w:rsidRPr="00F96F57" w:rsidRDefault="007E64F5" w:rsidP="007E64F5">
      <w:pPr>
        <w:pStyle w:val="ListParagraph"/>
        <w:numPr>
          <w:ilvl w:val="0"/>
          <w:numId w:val="5"/>
        </w:numPr>
        <w:ind w:left="360"/>
        <w:rPr>
          <w:rFonts w:ascii="Tahoma" w:hAnsi="Tahoma" w:cs="Tahoma"/>
          <w:b/>
          <w:i/>
          <w:sz w:val="22"/>
          <w:szCs w:val="22"/>
        </w:rPr>
      </w:pPr>
      <w:r w:rsidRPr="00F96F57">
        <w:rPr>
          <w:rFonts w:ascii="Tahoma" w:hAnsi="Tahoma" w:cs="Tahoma"/>
          <w:b/>
          <w:i/>
          <w:sz w:val="22"/>
          <w:szCs w:val="22"/>
        </w:rPr>
        <w:t>How many continuing education credits do I need for renewal?</w:t>
      </w:r>
    </w:p>
    <w:p w:rsidR="007E64F5" w:rsidRDefault="007E64F5" w:rsidP="007E64F5">
      <w:pPr>
        <w:ind w:left="360"/>
        <w:rPr>
          <w:rFonts w:ascii="Tahoma" w:hAnsi="Tahoma" w:cs="Tahoma"/>
          <w:sz w:val="22"/>
          <w:szCs w:val="22"/>
        </w:rPr>
      </w:pPr>
      <w:r w:rsidRPr="00F96F57">
        <w:rPr>
          <w:rFonts w:ascii="Tahoma" w:hAnsi="Tahoma" w:cs="Tahoma"/>
          <w:sz w:val="22"/>
          <w:szCs w:val="22"/>
        </w:rPr>
        <w:t xml:space="preserve">The principal builder is required to </w:t>
      </w:r>
      <w:r>
        <w:rPr>
          <w:rFonts w:ascii="Tahoma" w:hAnsi="Tahoma" w:cs="Tahoma"/>
          <w:sz w:val="22"/>
          <w:szCs w:val="22"/>
        </w:rPr>
        <w:t>earn</w:t>
      </w:r>
      <w:r w:rsidRPr="00F96F57">
        <w:rPr>
          <w:rFonts w:ascii="Tahoma" w:hAnsi="Tahoma" w:cs="Tahoma"/>
          <w:sz w:val="22"/>
          <w:szCs w:val="22"/>
        </w:rPr>
        <w:t xml:space="preserve"> eight (8) </w:t>
      </w:r>
      <w:r>
        <w:rPr>
          <w:rFonts w:ascii="Tahoma" w:hAnsi="Tahoma" w:cs="Tahoma"/>
          <w:sz w:val="22"/>
          <w:szCs w:val="22"/>
        </w:rPr>
        <w:t>hours. In addition, the remainder of the required credit hours is determined by the amount of project managers/superintendents employed by the company – 2 credits each with a maximum of 8 hours.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70"/>
        <w:gridCol w:w="3430"/>
        <w:gridCol w:w="3430"/>
      </w:tblGrid>
      <w:tr w:rsidR="007E64F5" w:rsidTr="00E70F19">
        <w:tc>
          <w:tcPr>
            <w:tcW w:w="3596" w:type="dxa"/>
          </w:tcPr>
          <w:p w:rsidR="007E64F5" w:rsidRPr="00052DA1" w:rsidRDefault="007E64F5" w:rsidP="00E70F1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2DA1">
              <w:rPr>
                <w:rFonts w:ascii="Tahoma" w:hAnsi="Tahoma" w:cs="Tahoma"/>
                <w:b/>
                <w:sz w:val="22"/>
                <w:szCs w:val="22"/>
              </w:rPr>
              <w:t># of Project Managers/Superintendents</w:t>
            </w:r>
          </w:p>
        </w:tc>
        <w:tc>
          <w:tcPr>
            <w:tcW w:w="3597" w:type="dxa"/>
          </w:tcPr>
          <w:p w:rsidR="007E64F5" w:rsidRPr="00052DA1" w:rsidRDefault="007E64F5" w:rsidP="00E70F1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2DA1">
              <w:rPr>
                <w:rFonts w:ascii="Tahoma" w:hAnsi="Tahoma" w:cs="Tahoma"/>
                <w:b/>
                <w:sz w:val="22"/>
                <w:szCs w:val="22"/>
              </w:rPr>
              <w:t>Additional credit hours</w:t>
            </w:r>
          </w:p>
        </w:tc>
        <w:tc>
          <w:tcPr>
            <w:tcW w:w="3597" w:type="dxa"/>
          </w:tcPr>
          <w:p w:rsidR="007E64F5" w:rsidRPr="00052DA1" w:rsidRDefault="007E64F5" w:rsidP="00E70F1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2DA1">
              <w:rPr>
                <w:rFonts w:ascii="Tahoma" w:hAnsi="Tahoma" w:cs="Tahoma"/>
                <w:b/>
                <w:sz w:val="22"/>
                <w:szCs w:val="22"/>
              </w:rPr>
              <w:t>Total for company including principal’s required 8 hours</w:t>
            </w:r>
          </w:p>
        </w:tc>
      </w:tr>
      <w:tr w:rsidR="007E64F5" w:rsidTr="00E70F19">
        <w:tc>
          <w:tcPr>
            <w:tcW w:w="3596" w:type="dxa"/>
          </w:tcPr>
          <w:p w:rsidR="007E64F5" w:rsidRDefault="007E64F5" w:rsidP="00E70F1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97" w:type="dxa"/>
          </w:tcPr>
          <w:p w:rsidR="007E64F5" w:rsidRDefault="007E64F5" w:rsidP="00E70F1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97" w:type="dxa"/>
          </w:tcPr>
          <w:p w:rsidR="007E64F5" w:rsidRPr="00052DA1" w:rsidRDefault="007E64F5" w:rsidP="00E70F1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2DA1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</w:tr>
      <w:tr w:rsidR="007E64F5" w:rsidTr="00E70F19">
        <w:tc>
          <w:tcPr>
            <w:tcW w:w="3596" w:type="dxa"/>
          </w:tcPr>
          <w:p w:rsidR="007E64F5" w:rsidRDefault="007E64F5" w:rsidP="00E70F1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597" w:type="dxa"/>
          </w:tcPr>
          <w:p w:rsidR="007E64F5" w:rsidRDefault="007E64F5" w:rsidP="00E70F1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597" w:type="dxa"/>
          </w:tcPr>
          <w:p w:rsidR="007E64F5" w:rsidRPr="00052DA1" w:rsidRDefault="007E64F5" w:rsidP="00E70F1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2DA1"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</w:tr>
      <w:tr w:rsidR="007E64F5" w:rsidTr="00E70F19">
        <w:tc>
          <w:tcPr>
            <w:tcW w:w="3596" w:type="dxa"/>
          </w:tcPr>
          <w:p w:rsidR="007E64F5" w:rsidRDefault="007E64F5" w:rsidP="00E70F1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597" w:type="dxa"/>
          </w:tcPr>
          <w:p w:rsidR="007E64F5" w:rsidRDefault="007E64F5" w:rsidP="00E70F1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597" w:type="dxa"/>
          </w:tcPr>
          <w:p w:rsidR="007E64F5" w:rsidRPr="00052DA1" w:rsidRDefault="007E64F5" w:rsidP="00E70F1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2DA1">
              <w:rPr>
                <w:rFonts w:ascii="Tahoma" w:hAnsi="Tahoma" w:cs="Tahoma"/>
                <w:b/>
                <w:sz w:val="22"/>
                <w:szCs w:val="22"/>
              </w:rPr>
              <w:t>12</w:t>
            </w:r>
          </w:p>
        </w:tc>
      </w:tr>
      <w:tr w:rsidR="007E64F5" w:rsidTr="00E70F19">
        <w:tc>
          <w:tcPr>
            <w:tcW w:w="3596" w:type="dxa"/>
          </w:tcPr>
          <w:p w:rsidR="007E64F5" w:rsidRDefault="007E64F5" w:rsidP="00E70F1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97" w:type="dxa"/>
          </w:tcPr>
          <w:p w:rsidR="007E64F5" w:rsidRDefault="007E64F5" w:rsidP="00E70F1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597" w:type="dxa"/>
          </w:tcPr>
          <w:p w:rsidR="007E64F5" w:rsidRPr="00052DA1" w:rsidRDefault="007E64F5" w:rsidP="00E70F1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2DA1">
              <w:rPr>
                <w:rFonts w:ascii="Tahoma" w:hAnsi="Tahoma" w:cs="Tahoma"/>
                <w:b/>
                <w:sz w:val="22"/>
                <w:szCs w:val="22"/>
              </w:rPr>
              <w:t>14</w:t>
            </w:r>
          </w:p>
        </w:tc>
      </w:tr>
      <w:tr w:rsidR="007E64F5" w:rsidTr="00E70F19">
        <w:tc>
          <w:tcPr>
            <w:tcW w:w="3596" w:type="dxa"/>
          </w:tcPr>
          <w:p w:rsidR="007E64F5" w:rsidRDefault="007E64F5" w:rsidP="00E70F1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4+</w:t>
            </w:r>
          </w:p>
        </w:tc>
        <w:tc>
          <w:tcPr>
            <w:tcW w:w="3597" w:type="dxa"/>
          </w:tcPr>
          <w:p w:rsidR="007E64F5" w:rsidRDefault="007E64F5" w:rsidP="00E70F1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3597" w:type="dxa"/>
          </w:tcPr>
          <w:p w:rsidR="007E64F5" w:rsidRPr="00052DA1" w:rsidRDefault="007E64F5" w:rsidP="00E70F1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52DA1">
              <w:rPr>
                <w:rFonts w:ascii="Tahoma" w:hAnsi="Tahoma" w:cs="Tahoma"/>
                <w:b/>
                <w:sz w:val="22"/>
                <w:szCs w:val="22"/>
              </w:rPr>
              <w:t>16</w:t>
            </w:r>
          </w:p>
        </w:tc>
      </w:tr>
    </w:tbl>
    <w:p w:rsidR="007E64F5" w:rsidRPr="00F96F57" w:rsidRDefault="007E64F5" w:rsidP="007E64F5">
      <w:pPr>
        <w:ind w:left="360"/>
        <w:rPr>
          <w:rFonts w:ascii="Tahoma" w:hAnsi="Tahoma" w:cs="Tahoma"/>
          <w:sz w:val="22"/>
          <w:szCs w:val="22"/>
        </w:rPr>
      </w:pPr>
    </w:p>
    <w:p w:rsidR="007E64F5" w:rsidRPr="00F96F57" w:rsidRDefault="007E64F5" w:rsidP="007E64F5">
      <w:pPr>
        <w:ind w:left="360"/>
        <w:rPr>
          <w:rFonts w:ascii="Tahoma" w:hAnsi="Tahoma" w:cs="Tahoma"/>
          <w:sz w:val="22"/>
          <w:szCs w:val="22"/>
        </w:rPr>
      </w:pPr>
    </w:p>
    <w:p w:rsidR="007E64F5" w:rsidRPr="00F96F57" w:rsidRDefault="007E64F5" w:rsidP="007E64F5">
      <w:pPr>
        <w:pStyle w:val="ListParagraph"/>
        <w:numPr>
          <w:ilvl w:val="0"/>
          <w:numId w:val="5"/>
        </w:numPr>
        <w:ind w:left="360"/>
        <w:rPr>
          <w:rFonts w:ascii="Tahoma" w:hAnsi="Tahoma" w:cs="Tahoma"/>
          <w:b/>
          <w:i/>
          <w:sz w:val="22"/>
          <w:szCs w:val="22"/>
        </w:rPr>
      </w:pPr>
      <w:r w:rsidRPr="00F96F57">
        <w:rPr>
          <w:rFonts w:ascii="Tahoma" w:hAnsi="Tahoma" w:cs="Tahoma"/>
          <w:b/>
          <w:i/>
          <w:sz w:val="22"/>
          <w:szCs w:val="22"/>
        </w:rPr>
        <w:t>When can I begin to acquire continuing education credits?</w:t>
      </w:r>
    </w:p>
    <w:p w:rsidR="007E64F5" w:rsidRDefault="007E64F5" w:rsidP="007E64F5">
      <w:pPr>
        <w:ind w:left="360"/>
        <w:rPr>
          <w:rFonts w:ascii="Tahoma" w:hAnsi="Tahoma" w:cs="Tahoma"/>
          <w:sz w:val="22"/>
          <w:szCs w:val="22"/>
        </w:rPr>
      </w:pPr>
      <w:r w:rsidRPr="00F96F57">
        <w:rPr>
          <w:rFonts w:ascii="Tahoma" w:hAnsi="Tahoma" w:cs="Tahoma"/>
          <w:sz w:val="22"/>
          <w:szCs w:val="22"/>
        </w:rPr>
        <w:t>As soon as you have received written notification</w:t>
      </w:r>
      <w:r>
        <w:rPr>
          <w:rFonts w:ascii="Tahoma" w:hAnsi="Tahoma" w:cs="Tahoma"/>
          <w:sz w:val="22"/>
          <w:szCs w:val="22"/>
        </w:rPr>
        <w:t xml:space="preserve"> from CPHB program </w:t>
      </w:r>
      <w:r w:rsidRPr="00F96F57">
        <w:rPr>
          <w:rFonts w:ascii="Tahoma" w:hAnsi="Tahoma" w:cs="Tahoma"/>
          <w:sz w:val="22"/>
          <w:szCs w:val="22"/>
        </w:rPr>
        <w:t>that your application has been approved, indicating your status as a Certified Professional Home Builder</w:t>
      </w:r>
      <w:r w:rsidRPr="00F96F57">
        <w:rPr>
          <w:rFonts w:ascii="Calibri" w:hAnsi="Calibri" w:cs="Calibri"/>
          <w:sz w:val="22"/>
          <w:szCs w:val="22"/>
        </w:rPr>
        <w:t>℠</w:t>
      </w:r>
      <w:r w:rsidRPr="00F96F57">
        <w:rPr>
          <w:rFonts w:ascii="Tahoma" w:hAnsi="Tahoma" w:cs="Tahoma"/>
          <w:sz w:val="22"/>
          <w:szCs w:val="22"/>
        </w:rPr>
        <w:t xml:space="preserve">.  Credits earned prior to becoming a member are </w:t>
      </w:r>
      <w:r w:rsidRPr="00F96F57">
        <w:rPr>
          <w:rFonts w:ascii="Tahoma" w:hAnsi="Tahoma" w:cs="Tahoma"/>
          <w:sz w:val="22"/>
          <w:szCs w:val="22"/>
          <w:u w:val="single"/>
        </w:rPr>
        <w:t>not</w:t>
      </w:r>
      <w:r w:rsidRPr="00F96F57">
        <w:rPr>
          <w:rFonts w:ascii="Tahoma" w:hAnsi="Tahoma" w:cs="Tahoma"/>
          <w:sz w:val="22"/>
          <w:szCs w:val="22"/>
        </w:rPr>
        <w:t xml:space="preserve"> retroactive and cannot be used towards renewal.</w:t>
      </w:r>
    </w:p>
    <w:p w:rsidR="007E64F5" w:rsidRPr="00F96F57" w:rsidRDefault="007E64F5" w:rsidP="007E64F5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For current members, all hours earned 2 months prior to the previous renewal date and </w:t>
      </w:r>
      <w:r w:rsidRPr="00103AB4">
        <w:rPr>
          <w:rFonts w:ascii="Tahoma" w:hAnsi="Tahoma" w:cs="Tahoma"/>
          <w:sz w:val="22"/>
          <w:szCs w:val="22"/>
          <w:u w:val="single"/>
        </w:rPr>
        <w:t>not used</w:t>
      </w:r>
      <w:r>
        <w:rPr>
          <w:rFonts w:ascii="Tahoma" w:hAnsi="Tahoma" w:cs="Tahoma"/>
          <w:sz w:val="22"/>
          <w:szCs w:val="22"/>
        </w:rPr>
        <w:t xml:space="preserve"> in the previous renewal period.</w:t>
      </w:r>
    </w:p>
    <w:p w:rsidR="007E64F5" w:rsidRPr="00F96F57" w:rsidRDefault="007E64F5" w:rsidP="007E64F5">
      <w:pPr>
        <w:ind w:left="360"/>
        <w:rPr>
          <w:rFonts w:ascii="Tahoma" w:hAnsi="Tahoma" w:cs="Tahoma"/>
          <w:sz w:val="22"/>
          <w:szCs w:val="22"/>
        </w:rPr>
      </w:pPr>
    </w:p>
    <w:p w:rsidR="007E64F5" w:rsidRPr="00F96F57" w:rsidRDefault="007E64F5" w:rsidP="007E64F5">
      <w:pPr>
        <w:pStyle w:val="ListParagraph"/>
        <w:numPr>
          <w:ilvl w:val="0"/>
          <w:numId w:val="5"/>
        </w:numPr>
        <w:ind w:left="360"/>
        <w:rPr>
          <w:rFonts w:ascii="Tahoma" w:hAnsi="Tahoma" w:cs="Tahoma"/>
          <w:b/>
          <w:i/>
          <w:sz w:val="22"/>
          <w:szCs w:val="22"/>
        </w:rPr>
      </w:pPr>
      <w:r w:rsidRPr="00F96F57">
        <w:rPr>
          <w:rFonts w:ascii="Tahoma" w:hAnsi="Tahoma" w:cs="Tahoma"/>
          <w:b/>
          <w:i/>
          <w:sz w:val="22"/>
          <w:szCs w:val="22"/>
        </w:rPr>
        <w:t>How will I know exactly which programs and meetings are approved for continuing education credits and how many credits are offered for each?</w:t>
      </w:r>
    </w:p>
    <w:p w:rsidR="007E64F5" w:rsidRPr="00F96F57" w:rsidRDefault="007E64F5" w:rsidP="007E64F5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All programs will be clearly marked if they are eligible for CPHB credit. </w:t>
      </w:r>
      <w:r w:rsidRPr="00F96F57">
        <w:rPr>
          <w:rFonts w:ascii="Tahoma" w:hAnsi="Tahoma" w:cs="Tahoma"/>
          <w:sz w:val="22"/>
          <w:szCs w:val="22"/>
        </w:rPr>
        <w:t xml:space="preserve">If you would like an outside program considered for accreditation, please contact </w:t>
      </w:r>
      <w:r>
        <w:rPr>
          <w:rFonts w:ascii="Tahoma" w:hAnsi="Tahoma" w:cs="Tahoma"/>
          <w:sz w:val="22"/>
          <w:szCs w:val="22"/>
        </w:rPr>
        <w:t>the Valerie Siegel</w:t>
      </w:r>
      <w:r w:rsidRPr="00F96F57">
        <w:rPr>
          <w:rFonts w:ascii="Tahoma" w:hAnsi="Tahoma" w:cs="Tahoma"/>
          <w:sz w:val="22"/>
          <w:szCs w:val="22"/>
        </w:rPr>
        <w:t xml:space="preserve"> at </w:t>
      </w:r>
      <w:r>
        <w:rPr>
          <w:rFonts w:ascii="Tahoma" w:hAnsi="Tahoma" w:cs="Tahoma"/>
          <w:sz w:val="22"/>
          <w:szCs w:val="22"/>
        </w:rPr>
        <w:t>678-775-1469</w:t>
      </w:r>
      <w:r w:rsidRPr="00F96F57">
        <w:rPr>
          <w:rFonts w:ascii="Tahoma" w:hAnsi="Tahoma" w:cs="Tahoma"/>
          <w:sz w:val="22"/>
          <w:szCs w:val="22"/>
        </w:rPr>
        <w:t xml:space="preserve"> or </w:t>
      </w:r>
      <w:r>
        <w:rPr>
          <w:rFonts w:ascii="Tahoma" w:hAnsi="Tahoma" w:cs="Tahoma"/>
          <w:sz w:val="22"/>
          <w:szCs w:val="22"/>
        </w:rPr>
        <w:t>vsiegel@atlantahomebuilders.com</w:t>
      </w:r>
      <w:r w:rsidRPr="00F96F57">
        <w:rPr>
          <w:rFonts w:ascii="Tahoma" w:hAnsi="Tahoma" w:cs="Tahoma"/>
          <w:sz w:val="22"/>
          <w:szCs w:val="22"/>
        </w:rPr>
        <w:t>.</w:t>
      </w:r>
    </w:p>
    <w:p w:rsidR="007E64F5" w:rsidRPr="00F96F57" w:rsidRDefault="007E64F5" w:rsidP="007E64F5">
      <w:pPr>
        <w:ind w:left="360"/>
        <w:rPr>
          <w:rFonts w:ascii="Tahoma" w:hAnsi="Tahoma" w:cs="Tahoma"/>
          <w:sz w:val="22"/>
          <w:szCs w:val="22"/>
        </w:rPr>
      </w:pPr>
    </w:p>
    <w:p w:rsidR="007E64F5" w:rsidRPr="00F96F57" w:rsidRDefault="007E64F5" w:rsidP="007E64F5">
      <w:pPr>
        <w:pStyle w:val="ListParagraph"/>
        <w:numPr>
          <w:ilvl w:val="0"/>
          <w:numId w:val="5"/>
        </w:numPr>
        <w:ind w:left="360"/>
        <w:rPr>
          <w:rFonts w:ascii="Tahoma" w:hAnsi="Tahoma" w:cs="Tahoma"/>
          <w:b/>
          <w:bCs/>
          <w:i/>
          <w:iCs/>
          <w:sz w:val="22"/>
          <w:szCs w:val="22"/>
        </w:rPr>
      </w:pPr>
      <w:r w:rsidRPr="00F96F57">
        <w:rPr>
          <w:rFonts w:ascii="Tahoma" w:hAnsi="Tahoma" w:cs="Tahoma"/>
          <w:b/>
          <w:bCs/>
          <w:i/>
          <w:iCs/>
          <w:sz w:val="22"/>
          <w:szCs w:val="22"/>
        </w:rPr>
        <w:t>Will I receive double credit if two people from my company attend one seminar?</w:t>
      </w:r>
    </w:p>
    <w:p w:rsidR="007E64F5" w:rsidRPr="00F96F57" w:rsidRDefault="007E64F5" w:rsidP="007E64F5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Yes, credits are earned by the</w:t>
      </w:r>
      <w:r w:rsidRPr="00F96F57">
        <w:rPr>
          <w:rFonts w:ascii="Tahoma" w:hAnsi="Tahoma" w:cs="Tahoma"/>
          <w:i/>
          <w:sz w:val="22"/>
          <w:szCs w:val="22"/>
        </w:rPr>
        <w:t xml:space="preserve"> individual</w:t>
      </w:r>
      <w:r>
        <w:rPr>
          <w:rFonts w:ascii="Tahoma" w:hAnsi="Tahoma" w:cs="Tahoma"/>
          <w:sz w:val="22"/>
          <w:szCs w:val="22"/>
        </w:rPr>
        <w:t xml:space="preserve"> attending the program, not by the </w:t>
      </w:r>
      <w:r>
        <w:rPr>
          <w:rFonts w:ascii="Tahoma" w:hAnsi="Tahoma" w:cs="Tahoma"/>
          <w:i/>
          <w:sz w:val="22"/>
          <w:szCs w:val="22"/>
        </w:rPr>
        <w:t>company</w:t>
      </w:r>
      <w:r>
        <w:rPr>
          <w:rFonts w:ascii="Tahoma" w:hAnsi="Tahoma" w:cs="Tahoma"/>
          <w:sz w:val="22"/>
          <w:szCs w:val="22"/>
        </w:rPr>
        <w:t>.</w:t>
      </w:r>
    </w:p>
    <w:p w:rsidR="007E64F5" w:rsidRPr="00F96F57" w:rsidRDefault="007E64F5" w:rsidP="007E64F5">
      <w:pPr>
        <w:ind w:left="360"/>
        <w:rPr>
          <w:rFonts w:ascii="Tahoma" w:hAnsi="Tahoma" w:cs="Tahoma"/>
          <w:sz w:val="22"/>
          <w:szCs w:val="22"/>
        </w:rPr>
      </w:pPr>
    </w:p>
    <w:p w:rsidR="007E64F5" w:rsidRPr="00F96F57" w:rsidRDefault="007E64F5" w:rsidP="007E64F5">
      <w:pPr>
        <w:pStyle w:val="ListParagraph"/>
        <w:numPr>
          <w:ilvl w:val="0"/>
          <w:numId w:val="5"/>
        </w:numPr>
        <w:ind w:left="360"/>
        <w:rPr>
          <w:rFonts w:ascii="Tahoma" w:hAnsi="Tahoma" w:cs="Tahoma"/>
          <w:b/>
          <w:i/>
          <w:sz w:val="22"/>
          <w:szCs w:val="22"/>
        </w:rPr>
      </w:pPr>
      <w:r w:rsidRPr="00F96F57">
        <w:rPr>
          <w:rFonts w:ascii="Tahoma" w:hAnsi="Tahoma" w:cs="Tahoma"/>
          <w:b/>
          <w:i/>
          <w:sz w:val="22"/>
          <w:szCs w:val="22"/>
        </w:rPr>
        <w:t>Who monitors these courses?</w:t>
      </w:r>
    </w:p>
    <w:p w:rsidR="007E64F5" w:rsidRPr="00F96F57" w:rsidRDefault="007E64F5" w:rsidP="007E64F5">
      <w:pPr>
        <w:ind w:left="360"/>
        <w:rPr>
          <w:rFonts w:ascii="Tahoma" w:hAnsi="Tahoma" w:cs="Tahoma"/>
          <w:sz w:val="22"/>
          <w:szCs w:val="22"/>
        </w:rPr>
      </w:pPr>
      <w:r w:rsidRPr="00F96F57">
        <w:rPr>
          <w:rFonts w:ascii="Tahoma" w:hAnsi="Tahoma" w:cs="Tahoma"/>
          <w:sz w:val="22"/>
          <w:szCs w:val="22"/>
        </w:rPr>
        <w:t>The Education Manager closely observes and monitors the courses and adherence t</w:t>
      </w:r>
      <w:r>
        <w:rPr>
          <w:rFonts w:ascii="Tahoma" w:hAnsi="Tahoma" w:cs="Tahoma"/>
          <w:sz w:val="22"/>
          <w:szCs w:val="22"/>
        </w:rPr>
        <w:t xml:space="preserve">o set policies and procedures. </w:t>
      </w:r>
      <w:r w:rsidRPr="00F96F57">
        <w:rPr>
          <w:rFonts w:ascii="Tahoma" w:hAnsi="Tahoma" w:cs="Tahoma"/>
          <w:sz w:val="22"/>
          <w:szCs w:val="22"/>
        </w:rPr>
        <w:t>In order to receive credit you must sign</w:t>
      </w:r>
      <w:r>
        <w:rPr>
          <w:rFonts w:ascii="Tahoma" w:hAnsi="Tahoma" w:cs="Tahoma"/>
          <w:sz w:val="22"/>
          <w:szCs w:val="22"/>
        </w:rPr>
        <w:t xml:space="preserve"> both in and out of the program.</w:t>
      </w:r>
    </w:p>
    <w:p w:rsidR="007E64F5" w:rsidRPr="00F96F57" w:rsidRDefault="007E64F5" w:rsidP="007E64F5">
      <w:pPr>
        <w:ind w:left="360"/>
        <w:rPr>
          <w:rFonts w:ascii="Tahoma" w:hAnsi="Tahoma" w:cs="Tahoma"/>
          <w:sz w:val="22"/>
          <w:szCs w:val="22"/>
        </w:rPr>
      </w:pPr>
    </w:p>
    <w:p w:rsidR="007E64F5" w:rsidRPr="00F96F57" w:rsidRDefault="007E64F5" w:rsidP="007E64F5">
      <w:pPr>
        <w:pStyle w:val="ListParagraph"/>
        <w:numPr>
          <w:ilvl w:val="0"/>
          <w:numId w:val="5"/>
        </w:numPr>
        <w:ind w:left="360"/>
        <w:rPr>
          <w:rFonts w:ascii="Tahoma" w:hAnsi="Tahoma" w:cs="Tahoma"/>
          <w:b/>
          <w:bCs/>
          <w:i/>
          <w:iCs/>
          <w:sz w:val="22"/>
          <w:szCs w:val="22"/>
        </w:rPr>
      </w:pPr>
      <w:r w:rsidRPr="00F96F57">
        <w:rPr>
          <w:rFonts w:ascii="Tahoma" w:hAnsi="Tahoma" w:cs="Tahoma"/>
          <w:b/>
          <w:bCs/>
          <w:i/>
          <w:iCs/>
          <w:sz w:val="22"/>
          <w:szCs w:val="22"/>
        </w:rPr>
        <w:t>What if I earn more than my required hours for the year?  Will they carry over?</w:t>
      </w:r>
    </w:p>
    <w:p w:rsidR="007E64F5" w:rsidRPr="00F96F57" w:rsidRDefault="007E64F5" w:rsidP="007E64F5">
      <w:pPr>
        <w:ind w:left="360"/>
        <w:rPr>
          <w:rFonts w:ascii="Tahoma" w:hAnsi="Tahoma" w:cs="Tahoma"/>
          <w:sz w:val="22"/>
          <w:szCs w:val="22"/>
        </w:rPr>
      </w:pPr>
      <w:r w:rsidRPr="00F96F57">
        <w:rPr>
          <w:rFonts w:ascii="Tahoma" w:hAnsi="Tahoma" w:cs="Tahoma"/>
          <w:sz w:val="22"/>
          <w:szCs w:val="22"/>
        </w:rPr>
        <w:t xml:space="preserve">Once your company earns more than the required hours of education, remaining credits taken </w:t>
      </w:r>
      <w:r w:rsidRPr="00F96F57">
        <w:rPr>
          <w:rFonts w:ascii="Tahoma" w:hAnsi="Tahoma" w:cs="Tahoma"/>
          <w:b/>
          <w:bCs/>
          <w:i/>
          <w:iCs/>
          <w:sz w:val="22"/>
          <w:szCs w:val="22"/>
        </w:rPr>
        <w:t>two months</w:t>
      </w:r>
      <w:r w:rsidRPr="00F96F57">
        <w:rPr>
          <w:rFonts w:ascii="Tahoma" w:hAnsi="Tahoma" w:cs="Tahoma"/>
          <w:sz w:val="22"/>
          <w:szCs w:val="22"/>
        </w:rPr>
        <w:t xml:space="preserve"> prior to your renewal date will carry over.  </w:t>
      </w:r>
    </w:p>
    <w:p w:rsidR="007E64F5" w:rsidRPr="00F96F57" w:rsidRDefault="007E64F5" w:rsidP="007E64F5">
      <w:pPr>
        <w:ind w:left="360"/>
        <w:rPr>
          <w:rFonts w:ascii="Tahoma" w:hAnsi="Tahoma" w:cs="Tahoma"/>
          <w:sz w:val="22"/>
          <w:szCs w:val="22"/>
        </w:rPr>
      </w:pPr>
    </w:p>
    <w:p w:rsidR="007E64F5" w:rsidRPr="00F96F57" w:rsidRDefault="007E64F5" w:rsidP="007E64F5">
      <w:pPr>
        <w:pStyle w:val="ListParagraph"/>
        <w:numPr>
          <w:ilvl w:val="0"/>
          <w:numId w:val="5"/>
        </w:numPr>
        <w:ind w:left="360"/>
        <w:rPr>
          <w:rFonts w:ascii="Tahoma" w:hAnsi="Tahoma" w:cs="Tahoma"/>
          <w:b/>
          <w:i/>
          <w:sz w:val="22"/>
          <w:szCs w:val="22"/>
        </w:rPr>
      </w:pPr>
      <w:r w:rsidRPr="00F96F57">
        <w:rPr>
          <w:rFonts w:ascii="Tahoma" w:hAnsi="Tahoma" w:cs="Tahoma"/>
          <w:b/>
          <w:i/>
          <w:sz w:val="22"/>
          <w:szCs w:val="22"/>
        </w:rPr>
        <w:t>Are there special rules I need to know?</w:t>
      </w:r>
    </w:p>
    <w:p w:rsidR="007E64F5" w:rsidRPr="00F96F57" w:rsidRDefault="007E64F5" w:rsidP="007E64F5">
      <w:pPr>
        <w:ind w:left="360"/>
        <w:rPr>
          <w:rFonts w:ascii="Tahoma" w:hAnsi="Tahoma" w:cs="Tahoma"/>
          <w:sz w:val="22"/>
          <w:szCs w:val="22"/>
        </w:rPr>
      </w:pPr>
      <w:r w:rsidRPr="00F96F57">
        <w:rPr>
          <w:rFonts w:ascii="Tahoma" w:hAnsi="Tahoma" w:cs="Tahoma"/>
          <w:sz w:val="22"/>
          <w:szCs w:val="22"/>
        </w:rPr>
        <w:t>Yes, Certified Professional Home Builders…</w:t>
      </w:r>
    </w:p>
    <w:p w:rsidR="007E64F5" w:rsidRPr="00F96F57" w:rsidRDefault="007E64F5" w:rsidP="007E64F5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F96F57">
        <w:rPr>
          <w:rFonts w:ascii="Tahoma" w:hAnsi="Tahoma" w:cs="Tahoma"/>
          <w:sz w:val="22"/>
          <w:szCs w:val="22"/>
        </w:rPr>
        <w:t xml:space="preserve">Must check-in prior to the beginning of the </w:t>
      </w:r>
      <w:r>
        <w:rPr>
          <w:rFonts w:ascii="Tahoma" w:hAnsi="Tahoma" w:cs="Tahoma"/>
          <w:sz w:val="22"/>
          <w:szCs w:val="22"/>
        </w:rPr>
        <w:t>program</w:t>
      </w:r>
      <w:r w:rsidRPr="00F96F57">
        <w:rPr>
          <w:rFonts w:ascii="Tahoma" w:hAnsi="Tahoma" w:cs="Tahoma"/>
          <w:sz w:val="22"/>
          <w:szCs w:val="22"/>
        </w:rPr>
        <w:t>.</w:t>
      </w:r>
    </w:p>
    <w:p w:rsidR="007E64F5" w:rsidRPr="00F96F57" w:rsidRDefault="007E64F5" w:rsidP="007E64F5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F96F57">
        <w:rPr>
          <w:rFonts w:ascii="Tahoma" w:hAnsi="Tahoma" w:cs="Tahoma"/>
          <w:sz w:val="22"/>
          <w:szCs w:val="22"/>
        </w:rPr>
        <w:t>Must remain in attendance through the advertised length of the program.</w:t>
      </w:r>
    </w:p>
    <w:p w:rsidR="007E64F5" w:rsidRPr="00F96F57" w:rsidRDefault="007E64F5" w:rsidP="007E64F5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F96F57">
        <w:rPr>
          <w:rFonts w:ascii="Tahoma" w:hAnsi="Tahoma" w:cs="Tahoma"/>
          <w:sz w:val="22"/>
          <w:szCs w:val="22"/>
        </w:rPr>
        <w:t>Must sign-out at the end of the program.</w:t>
      </w:r>
    </w:p>
    <w:p w:rsidR="007E64F5" w:rsidRDefault="007E64F5" w:rsidP="007E64F5">
      <w:pPr>
        <w:ind w:left="720"/>
        <w:rPr>
          <w:rFonts w:ascii="Tahoma" w:hAnsi="Tahoma" w:cs="Tahoma"/>
          <w:sz w:val="22"/>
          <w:szCs w:val="22"/>
        </w:rPr>
      </w:pPr>
    </w:p>
    <w:p w:rsidR="007E64F5" w:rsidRPr="00750024" w:rsidRDefault="007E64F5" w:rsidP="007E64F5">
      <w:pPr>
        <w:ind w:left="720"/>
      </w:pPr>
      <w:r w:rsidRPr="00F96F57">
        <w:rPr>
          <w:rFonts w:ascii="Tahoma" w:hAnsi="Tahoma" w:cs="Tahoma"/>
          <w:sz w:val="22"/>
          <w:szCs w:val="22"/>
        </w:rPr>
        <w:t>Failure to adhere to rules may result in forfeiture of credit.</w:t>
      </w:r>
      <w:r>
        <w:t xml:space="preserve">  </w:t>
      </w:r>
      <w:r>
        <w:tab/>
      </w:r>
      <w:r>
        <w:tab/>
      </w:r>
      <w:r>
        <w:tab/>
      </w:r>
      <w:r>
        <w:tab/>
      </w:r>
    </w:p>
    <w:p w:rsidR="009B4991" w:rsidRPr="009B4991" w:rsidRDefault="009B4991" w:rsidP="009B4991">
      <w:pPr>
        <w:rPr>
          <w:rFonts w:ascii="Tahoma" w:hAnsi="Tahoma" w:cs="Tahoma"/>
          <w:sz w:val="22"/>
        </w:rPr>
      </w:pPr>
      <w:bookmarkStart w:id="0" w:name="_GoBack"/>
      <w:bookmarkEnd w:id="0"/>
    </w:p>
    <w:sectPr w:rsidR="009B4991" w:rsidRPr="009B4991" w:rsidSect="00052DA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2F" w:rsidRDefault="0057572F" w:rsidP="00071E7A">
      <w:r>
        <w:separator/>
      </w:r>
    </w:p>
  </w:endnote>
  <w:endnote w:type="continuationSeparator" w:id="0">
    <w:p w:rsidR="0057572F" w:rsidRDefault="0057572F" w:rsidP="0007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2F" w:rsidRDefault="0057572F" w:rsidP="00071E7A">
      <w:r>
        <w:separator/>
      </w:r>
    </w:p>
  </w:footnote>
  <w:footnote w:type="continuationSeparator" w:id="0">
    <w:p w:rsidR="0057572F" w:rsidRDefault="0057572F" w:rsidP="0007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5D31"/>
    <w:multiLevelType w:val="hybridMultilevel"/>
    <w:tmpl w:val="6594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4982"/>
    <w:multiLevelType w:val="hybridMultilevel"/>
    <w:tmpl w:val="DB5AC3F0"/>
    <w:lvl w:ilvl="0" w:tplc="C42450B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45994D39"/>
    <w:multiLevelType w:val="hybridMultilevel"/>
    <w:tmpl w:val="80A22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67BF"/>
    <w:multiLevelType w:val="hybridMultilevel"/>
    <w:tmpl w:val="AD1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73A11"/>
    <w:multiLevelType w:val="hybridMultilevel"/>
    <w:tmpl w:val="B31A64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8E"/>
    <w:rsid w:val="00052DA1"/>
    <w:rsid w:val="00071E7A"/>
    <w:rsid w:val="00103AB4"/>
    <w:rsid w:val="00145D13"/>
    <w:rsid w:val="00172FD7"/>
    <w:rsid w:val="001A023E"/>
    <w:rsid w:val="002A0C24"/>
    <w:rsid w:val="0032691B"/>
    <w:rsid w:val="003E58EC"/>
    <w:rsid w:val="003E7710"/>
    <w:rsid w:val="00425D83"/>
    <w:rsid w:val="00561B9F"/>
    <w:rsid w:val="0057572F"/>
    <w:rsid w:val="005D39BF"/>
    <w:rsid w:val="00692DA9"/>
    <w:rsid w:val="0072618C"/>
    <w:rsid w:val="0074714E"/>
    <w:rsid w:val="00750024"/>
    <w:rsid w:val="007E64F5"/>
    <w:rsid w:val="009425F0"/>
    <w:rsid w:val="009B4991"/>
    <w:rsid w:val="00B47C11"/>
    <w:rsid w:val="00BA54A8"/>
    <w:rsid w:val="00BB0DF1"/>
    <w:rsid w:val="00BF3751"/>
    <w:rsid w:val="00D5168E"/>
    <w:rsid w:val="00F1506F"/>
    <w:rsid w:val="00F9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157E57-835C-4120-BD65-3F32248B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51"/>
    <w:rPr>
      <w:sz w:val="24"/>
      <w:szCs w:val="24"/>
    </w:rPr>
  </w:style>
  <w:style w:type="paragraph" w:styleId="Heading1">
    <w:name w:val="heading 1"/>
    <w:basedOn w:val="Normal"/>
    <w:next w:val="Normal"/>
    <w:qFormat/>
    <w:rsid w:val="00BF3751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3751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BF3751"/>
    <w:pPr>
      <w:jc w:val="center"/>
    </w:pPr>
    <w:rPr>
      <w:b/>
      <w:bCs/>
      <w:i/>
      <w:iCs/>
      <w:sz w:val="32"/>
    </w:rPr>
  </w:style>
  <w:style w:type="paragraph" w:styleId="NormalWeb">
    <w:name w:val="Normal (Web)"/>
    <w:basedOn w:val="Normal"/>
    <w:rsid w:val="00BF375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BF3751"/>
    <w:pPr>
      <w:jc w:val="center"/>
    </w:pPr>
    <w:rPr>
      <w:i/>
      <w:iCs/>
      <w:sz w:val="20"/>
    </w:rPr>
  </w:style>
  <w:style w:type="paragraph" w:styleId="BodyText2">
    <w:name w:val="Body Text 2"/>
    <w:basedOn w:val="Normal"/>
    <w:rsid w:val="00BF3751"/>
    <w:pPr>
      <w:jc w:val="center"/>
    </w:pPr>
    <w:rPr>
      <w:b/>
      <w:bCs/>
      <w:sz w:val="20"/>
    </w:rPr>
  </w:style>
  <w:style w:type="paragraph" w:styleId="Header">
    <w:name w:val="header"/>
    <w:basedOn w:val="Normal"/>
    <w:link w:val="HeaderChar"/>
    <w:rsid w:val="00071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1E7A"/>
    <w:rPr>
      <w:sz w:val="24"/>
      <w:szCs w:val="24"/>
    </w:rPr>
  </w:style>
  <w:style w:type="paragraph" w:styleId="Footer">
    <w:name w:val="footer"/>
    <w:basedOn w:val="Normal"/>
    <w:link w:val="FooterChar"/>
    <w:rsid w:val="00071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1E7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A0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0C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0024"/>
    <w:pPr>
      <w:ind w:left="720"/>
      <w:contextualSpacing/>
    </w:pPr>
  </w:style>
  <w:style w:type="table" w:styleId="TableGrid">
    <w:name w:val="Table Grid"/>
    <w:basedOn w:val="TableNormal"/>
    <w:rsid w:val="0075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96F5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unhideWhenUsed/>
    <w:rsid w:val="00F96F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96F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tlantahomebuild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Professional Home Builder</vt:lpstr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Professional Home Builder</dc:title>
  <dc:creator>vsiegel</dc:creator>
  <cp:lastModifiedBy>Valerie Siegel Braverman</cp:lastModifiedBy>
  <cp:revision>6</cp:revision>
  <cp:lastPrinted>2018-03-13T17:07:00Z</cp:lastPrinted>
  <dcterms:created xsi:type="dcterms:W3CDTF">2017-09-15T19:34:00Z</dcterms:created>
  <dcterms:modified xsi:type="dcterms:W3CDTF">2018-03-13T17:07:00Z</dcterms:modified>
</cp:coreProperties>
</file>